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806" w:rsidRPr="00552E06" w:rsidRDefault="00537842">
      <w:pPr>
        <w:rPr>
          <w:sz w:val="28"/>
          <w:szCs w:val="28"/>
          <w:rtl/>
          <w:lang w:bidi="ar-SY"/>
        </w:rPr>
      </w:pPr>
    </w:p>
    <w:p w:rsidR="005411AE" w:rsidRPr="00537842" w:rsidRDefault="005411AE" w:rsidP="005411AE">
      <w:pPr>
        <w:bidi/>
        <w:jc w:val="center"/>
        <w:rPr>
          <w:b/>
          <w:bCs/>
          <w:sz w:val="28"/>
          <w:szCs w:val="28"/>
          <w:rtl/>
          <w:lang w:bidi="ar-SY"/>
        </w:rPr>
      </w:pPr>
      <w:r w:rsidRPr="00537842">
        <w:rPr>
          <w:rFonts w:hint="cs"/>
          <w:b/>
          <w:bCs/>
          <w:sz w:val="28"/>
          <w:szCs w:val="28"/>
          <w:rtl/>
          <w:lang w:bidi="ar-SY"/>
        </w:rPr>
        <w:t>جمعية العلوم الاقتصادية السورية  ترفع مقترحاتها لمعالجة الوضع المائي في سورية</w:t>
      </w:r>
    </w:p>
    <w:p w:rsidR="00552E06" w:rsidRPr="00C10D64" w:rsidRDefault="00552E06" w:rsidP="005411AE">
      <w:pPr>
        <w:bidi/>
        <w:jc w:val="both"/>
        <w:rPr>
          <w:rFonts w:ascii="Arial" w:hAnsi="Arial" w:cs="Arial"/>
          <w:sz w:val="28"/>
          <w:szCs w:val="28"/>
          <w:rtl/>
          <w:lang w:bidi="ar-SY"/>
        </w:rPr>
      </w:pPr>
      <w:r w:rsidRPr="00552E06">
        <w:rPr>
          <w:rFonts w:hint="cs"/>
          <w:sz w:val="28"/>
          <w:szCs w:val="28"/>
          <w:rtl/>
          <w:lang w:bidi="ar-SY"/>
        </w:rPr>
        <w:t xml:space="preserve">في اطار نشاطها </w:t>
      </w:r>
      <w:bookmarkStart w:id="0" w:name="_GoBack"/>
      <w:bookmarkEnd w:id="0"/>
      <w:r w:rsidRPr="00552E06">
        <w:rPr>
          <w:rFonts w:hint="cs"/>
          <w:sz w:val="28"/>
          <w:szCs w:val="28"/>
          <w:rtl/>
          <w:lang w:bidi="ar-SY"/>
        </w:rPr>
        <w:t>الدائم والمميز في دراسة ومناقشة الأوضاع الاقتصادية والاجتماعية في سورية وتقديم المقترحات العملية والمختصة  اللازمة في هذه المجالاات ، قدمت جمعية العلوم الاقتصادية السورية  أمس</w:t>
      </w:r>
      <w:r w:rsidR="005411AE">
        <w:rPr>
          <w:rFonts w:hint="cs"/>
          <w:sz w:val="28"/>
          <w:szCs w:val="28"/>
          <w:rtl/>
          <w:lang w:bidi="ar-SY"/>
        </w:rPr>
        <w:t xml:space="preserve"> لوزير االطاقة </w:t>
      </w:r>
      <w:r w:rsidRPr="00552E06">
        <w:rPr>
          <w:rFonts w:hint="cs"/>
          <w:sz w:val="28"/>
          <w:szCs w:val="28"/>
          <w:rtl/>
          <w:lang w:bidi="ar-SY"/>
        </w:rPr>
        <w:t xml:space="preserve"> نسخة من المقترحات التي خلصت اليها الحلقة النقاشية المختصة التي عقدتها الجمعية بحضور عدد من المختصين بعنوان</w:t>
      </w:r>
      <w:r w:rsidR="005411AE">
        <w:rPr>
          <w:rFonts w:hint="cs"/>
          <w:sz w:val="28"/>
          <w:szCs w:val="28"/>
          <w:rtl/>
          <w:lang w:bidi="ar-SY"/>
        </w:rPr>
        <w:t xml:space="preserve"> (</w:t>
      </w:r>
      <w:r w:rsidRPr="00552E06">
        <w:rPr>
          <w:rFonts w:hint="cs"/>
          <w:sz w:val="28"/>
          <w:szCs w:val="28"/>
          <w:rtl/>
          <w:lang w:bidi="ar-SY"/>
        </w:rPr>
        <w:t xml:space="preserve"> الوضع المائي في سورية : الصعوبات </w:t>
      </w:r>
      <w:r w:rsidRPr="00552E06">
        <w:rPr>
          <w:sz w:val="28"/>
          <w:szCs w:val="28"/>
          <w:rtl/>
          <w:lang w:bidi="ar-SY"/>
        </w:rPr>
        <w:t>–</w:t>
      </w:r>
      <w:r w:rsidRPr="00552E06">
        <w:rPr>
          <w:rFonts w:hint="cs"/>
          <w:sz w:val="28"/>
          <w:szCs w:val="28"/>
          <w:rtl/>
          <w:lang w:bidi="ar-SY"/>
        </w:rPr>
        <w:t xml:space="preserve"> التحديات </w:t>
      </w:r>
      <w:r w:rsidRPr="00552E06">
        <w:rPr>
          <w:sz w:val="28"/>
          <w:szCs w:val="28"/>
          <w:rtl/>
          <w:lang w:bidi="ar-SY"/>
        </w:rPr>
        <w:t>–</w:t>
      </w:r>
      <w:r w:rsidRPr="00552E06">
        <w:rPr>
          <w:rFonts w:hint="cs"/>
          <w:sz w:val="28"/>
          <w:szCs w:val="28"/>
          <w:rtl/>
          <w:lang w:bidi="ar-SY"/>
        </w:rPr>
        <w:t xml:space="preserve"> المقترحات </w:t>
      </w:r>
      <w:r w:rsidR="005411AE">
        <w:rPr>
          <w:rFonts w:hint="cs"/>
          <w:sz w:val="28"/>
          <w:szCs w:val="28"/>
          <w:rtl/>
          <w:lang w:bidi="ar-SY"/>
        </w:rPr>
        <w:t xml:space="preserve">) </w:t>
      </w:r>
      <w:r w:rsidRPr="00552E06">
        <w:rPr>
          <w:rFonts w:hint="cs"/>
          <w:sz w:val="28"/>
          <w:szCs w:val="28"/>
          <w:rtl/>
          <w:lang w:bidi="ar-SY"/>
        </w:rPr>
        <w:t xml:space="preserve">والتي تم فيها مناقشة  ورقة العمل التي قدمها الدكتور جورج صومي بمشاركة عدد من الفنيين والمختصين في هذا المجال .وشملت المقترحات العديد من المجالاات ذات العلاقة ومنها المياه الدولية والموارد المائية الجوفية </w:t>
      </w:r>
      <w:r w:rsidR="005411AE">
        <w:rPr>
          <w:rFonts w:ascii="Arial" w:hAnsi="Arial" w:cs="Arial" w:hint="cs"/>
          <w:sz w:val="28"/>
          <w:szCs w:val="28"/>
          <w:rtl/>
        </w:rPr>
        <w:t xml:space="preserve">، </w:t>
      </w:r>
      <w:r w:rsidRPr="00552E06">
        <w:rPr>
          <w:rFonts w:ascii="Arial" w:hAnsi="Arial" w:cs="Arial"/>
          <w:sz w:val="28"/>
          <w:szCs w:val="28"/>
          <w:rtl/>
        </w:rPr>
        <w:t xml:space="preserve"> مياه الراجع الصحي والصناعي</w:t>
      </w:r>
      <w:r w:rsidRPr="00552E06">
        <w:rPr>
          <w:rFonts w:ascii="Arial" w:hAnsi="Arial" w:cs="Arial"/>
          <w:sz w:val="28"/>
          <w:szCs w:val="28"/>
          <w:rtl/>
          <w:lang w:bidi="ar-SY"/>
        </w:rPr>
        <w:t xml:space="preserve"> </w:t>
      </w:r>
      <w:r w:rsidR="005411AE">
        <w:rPr>
          <w:rFonts w:ascii="Arial" w:hAnsi="Arial" w:cs="Arial" w:hint="cs"/>
          <w:sz w:val="28"/>
          <w:szCs w:val="28"/>
          <w:rtl/>
          <w:lang w:bidi="ar-SY"/>
        </w:rPr>
        <w:t xml:space="preserve">، </w:t>
      </w:r>
      <w:r w:rsidRPr="00552E06">
        <w:rPr>
          <w:rFonts w:ascii="Arial" w:hAnsi="Arial" w:cs="Arial"/>
          <w:sz w:val="28"/>
          <w:szCs w:val="28"/>
          <w:rtl/>
          <w:lang w:bidi="ar-SY"/>
        </w:rPr>
        <w:t xml:space="preserve">تحلية مياه البحر وفائض المياه السطحية في الساحل </w:t>
      </w:r>
      <w:r w:rsidR="005411AE">
        <w:rPr>
          <w:rFonts w:ascii="Arial" w:hAnsi="Arial" w:cs="Arial" w:hint="cs"/>
          <w:sz w:val="28"/>
          <w:szCs w:val="28"/>
          <w:rtl/>
          <w:lang w:bidi="ar-SY"/>
        </w:rPr>
        <w:t xml:space="preserve">، </w:t>
      </w:r>
      <w:r w:rsidRPr="00552E06">
        <w:rPr>
          <w:rFonts w:ascii="Arial" w:hAnsi="Arial" w:cs="Arial"/>
          <w:sz w:val="28"/>
          <w:szCs w:val="28"/>
          <w:rtl/>
          <w:lang w:bidi="ar-SY"/>
        </w:rPr>
        <w:t>المخطط المائي العام والربط المائي</w:t>
      </w:r>
      <w:r w:rsidR="005411AE">
        <w:rPr>
          <w:rFonts w:ascii="Arial" w:hAnsi="Arial" w:cs="Arial" w:hint="cs"/>
          <w:sz w:val="28"/>
          <w:szCs w:val="28"/>
          <w:rtl/>
          <w:lang w:bidi="ar-SY"/>
        </w:rPr>
        <w:t xml:space="preserve">. </w:t>
      </w:r>
      <w:r w:rsidRPr="00552E06">
        <w:rPr>
          <w:rFonts w:ascii="Arial" w:hAnsi="Arial" w:cs="Arial" w:hint="cs"/>
          <w:sz w:val="28"/>
          <w:szCs w:val="28"/>
          <w:rtl/>
          <w:lang w:bidi="ar-SY"/>
        </w:rPr>
        <w:t xml:space="preserve"> كما تضمنت المقترحات إعادة العمل بوزارة الري والموارد المالية وفصلها عن وزارة الطاقة الحالية </w:t>
      </w:r>
      <w:r w:rsidR="005411AE">
        <w:rPr>
          <w:rFonts w:ascii="Arial" w:hAnsi="Arial" w:cs="Arial" w:hint="cs"/>
          <w:sz w:val="28"/>
          <w:szCs w:val="28"/>
          <w:rtl/>
          <w:lang w:bidi="ar-SY"/>
        </w:rPr>
        <w:t xml:space="preserve">. </w:t>
      </w:r>
      <w:r w:rsidRPr="00552E06">
        <w:rPr>
          <w:rFonts w:ascii="Arial" w:hAnsi="Arial" w:cs="Arial" w:hint="cs"/>
          <w:sz w:val="28"/>
          <w:szCs w:val="28"/>
          <w:rtl/>
          <w:lang w:bidi="ar-SY"/>
        </w:rPr>
        <w:t xml:space="preserve">وفيما يلي المقترحات التي تم تقديمها . </w:t>
      </w:r>
    </w:p>
    <w:p w:rsidR="00552E06" w:rsidRPr="00C10D64" w:rsidRDefault="00552E06" w:rsidP="00552E06">
      <w:pPr>
        <w:bidi/>
        <w:jc w:val="both"/>
        <w:rPr>
          <w:rFonts w:ascii="Arial" w:hAnsi="Arial" w:cs="Arial"/>
          <w:b/>
          <w:bCs/>
          <w:sz w:val="28"/>
          <w:szCs w:val="28"/>
          <w:u w:val="single"/>
          <w:lang w:bidi="ar-SY"/>
        </w:rPr>
      </w:pPr>
      <w:r w:rsidRPr="00C10D64">
        <w:rPr>
          <w:rFonts w:ascii="Arial" w:hAnsi="Arial" w:cs="Arial"/>
          <w:b/>
          <w:bCs/>
          <w:sz w:val="28"/>
          <w:szCs w:val="28"/>
          <w:u w:val="single"/>
          <w:rtl/>
          <w:lang w:bidi="ar-SY"/>
        </w:rPr>
        <w:t>أولاً- المياه الدولية</w:t>
      </w:r>
    </w:p>
    <w:p w:rsidR="00552E06" w:rsidRPr="00C10D64" w:rsidRDefault="00552E06" w:rsidP="00552E06">
      <w:pPr>
        <w:bidi/>
        <w:jc w:val="both"/>
        <w:rPr>
          <w:rFonts w:ascii="Arial" w:hAnsi="Arial" w:cs="Arial"/>
          <w:sz w:val="28"/>
          <w:szCs w:val="28"/>
          <w:rtl/>
          <w:lang w:bidi="ar-SY"/>
        </w:rPr>
      </w:pPr>
      <w:r w:rsidRPr="00C10D64">
        <w:rPr>
          <w:rFonts w:ascii="Arial" w:hAnsi="Arial" w:cs="Arial"/>
          <w:sz w:val="28"/>
          <w:szCs w:val="28"/>
          <w:rtl/>
          <w:lang w:bidi="ar-SY"/>
        </w:rPr>
        <w:t xml:space="preserve">-  تشكيل مجموعة عمل فنية – حقوقية بمشاركة  وزارة الخارجية  لبحث كافة الأمور المتعلقة بالمياه الدولية. </w:t>
      </w:r>
    </w:p>
    <w:p w:rsidR="00552E06" w:rsidRPr="00C10D64" w:rsidRDefault="00552E06" w:rsidP="00552E06">
      <w:pPr>
        <w:bidi/>
        <w:jc w:val="both"/>
        <w:rPr>
          <w:rFonts w:ascii="Arial" w:hAnsi="Arial" w:cs="Arial"/>
          <w:sz w:val="28"/>
          <w:szCs w:val="28"/>
          <w:rtl/>
          <w:lang w:bidi="ar-SY"/>
        </w:rPr>
      </w:pPr>
      <w:r w:rsidRPr="00C10D64">
        <w:rPr>
          <w:rFonts w:ascii="Arial" w:hAnsi="Arial" w:cs="Arial"/>
          <w:sz w:val="28"/>
          <w:szCs w:val="28"/>
          <w:rtl/>
          <w:lang w:bidi="ar-SY"/>
        </w:rPr>
        <w:t>- الاتفاق مع العراق على الطرح المشترك لتقسيم اجمالي واردات الفرات السنوية مثالثة بين الدول الثلاث (تركيا- سوريا – العراق)،  وفي حال عدم الموافقة من قبل تركيا وهو الأرجح:</w:t>
      </w:r>
    </w:p>
    <w:p w:rsidR="00552E06" w:rsidRPr="00C10D64" w:rsidRDefault="00552E06" w:rsidP="00552E06">
      <w:pPr>
        <w:bidi/>
        <w:jc w:val="both"/>
        <w:rPr>
          <w:rFonts w:ascii="Arial" w:hAnsi="Arial" w:cs="Arial"/>
          <w:sz w:val="28"/>
          <w:szCs w:val="28"/>
          <w:rtl/>
          <w:lang w:bidi="ar-SY"/>
        </w:rPr>
      </w:pPr>
      <w:r w:rsidRPr="00C10D64">
        <w:rPr>
          <w:rFonts w:ascii="Arial" w:hAnsi="Arial" w:cs="Arial"/>
          <w:sz w:val="28"/>
          <w:szCs w:val="28"/>
          <w:rtl/>
          <w:lang w:bidi="ar-SY"/>
        </w:rPr>
        <w:t xml:space="preserve">- تحويل بنود البروتوكول السوري التركي لعام 1987 الى اتفاق نهائي، مع الحفاظ على النص الوارد في البروتوكول المذكور بالتزام الجانب التركي بتأمين 500 م3/ثا </w:t>
      </w:r>
      <w:r w:rsidRPr="00C10D64">
        <w:rPr>
          <w:rFonts w:ascii="Arial" w:hAnsi="Arial" w:cs="Arial"/>
          <w:b/>
          <w:bCs/>
          <w:sz w:val="28"/>
          <w:szCs w:val="28"/>
          <w:rtl/>
          <w:lang w:bidi="ar-SY"/>
        </w:rPr>
        <w:t>وأكثر</w:t>
      </w:r>
    </w:p>
    <w:p w:rsidR="00552E06" w:rsidRPr="00C10D64" w:rsidRDefault="00552E06" w:rsidP="00552E06">
      <w:pPr>
        <w:bidi/>
        <w:jc w:val="both"/>
        <w:rPr>
          <w:rFonts w:ascii="Arial" w:hAnsi="Arial" w:cs="Arial"/>
          <w:sz w:val="28"/>
          <w:szCs w:val="28"/>
          <w:u w:val="single"/>
          <w:rtl/>
          <w:lang w:bidi="ar-SY"/>
        </w:rPr>
      </w:pPr>
      <w:r w:rsidRPr="00C10D64">
        <w:rPr>
          <w:rFonts w:ascii="Arial" w:hAnsi="Arial" w:cs="Arial"/>
          <w:sz w:val="28"/>
          <w:szCs w:val="28"/>
          <w:rtl/>
          <w:lang w:bidi="ar-SY"/>
        </w:rPr>
        <w:t>- ضرورة الاتفاق مع تركيا لتحديد حصة سوريا من نهر دجلة ، مع الإشارة الى الاتفاق السوري العراقي على استجرار 1.25 مليار متر مكعب /سنة وفق برنامج محدد لصالح مشروع ري دجلة</w:t>
      </w:r>
      <w:r w:rsidRPr="00C10D64">
        <w:rPr>
          <w:rFonts w:ascii="Arial" w:hAnsi="Arial" w:cs="Arial"/>
          <w:sz w:val="28"/>
          <w:szCs w:val="28"/>
          <w:u w:val="single"/>
          <w:rtl/>
          <w:lang w:bidi="ar-SY"/>
        </w:rPr>
        <w:t>.</w:t>
      </w:r>
    </w:p>
    <w:p w:rsidR="00552E06" w:rsidRPr="00C10D64" w:rsidRDefault="00552E06" w:rsidP="00552E06">
      <w:pPr>
        <w:bidi/>
        <w:jc w:val="both"/>
        <w:rPr>
          <w:rFonts w:ascii="Arial" w:hAnsi="Arial" w:cs="Arial"/>
          <w:sz w:val="28"/>
          <w:szCs w:val="28"/>
          <w:u w:val="single"/>
          <w:rtl/>
          <w:lang w:bidi="ar-SY"/>
        </w:rPr>
      </w:pPr>
      <w:r w:rsidRPr="00C10D64">
        <w:rPr>
          <w:rFonts w:ascii="Arial" w:hAnsi="Arial" w:cs="Arial"/>
          <w:sz w:val="28"/>
          <w:szCs w:val="28"/>
          <w:rtl/>
          <w:lang w:bidi="ar-SY"/>
        </w:rPr>
        <w:t>- ادراج موضوع نهر</w:t>
      </w:r>
      <w:r w:rsidRPr="00C10D64">
        <w:rPr>
          <w:rFonts w:ascii="Arial" w:hAnsi="Arial" w:cs="Arial"/>
          <w:sz w:val="28"/>
          <w:szCs w:val="28"/>
          <w:lang w:bidi="ar-SY"/>
        </w:rPr>
        <w:t xml:space="preserve"> </w:t>
      </w:r>
      <w:r w:rsidRPr="00C10D64">
        <w:rPr>
          <w:rFonts w:ascii="Arial" w:hAnsi="Arial" w:cs="Arial"/>
          <w:sz w:val="28"/>
          <w:szCs w:val="28"/>
          <w:rtl/>
          <w:lang w:bidi="ar-SY"/>
        </w:rPr>
        <w:t>الجغجغ ( الهرماس)  في أي مباحثات سورية تركية</w:t>
      </w:r>
    </w:p>
    <w:p w:rsidR="00552E06" w:rsidRPr="00C10D64" w:rsidRDefault="00552E06" w:rsidP="00552E06">
      <w:pPr>
        <w:bidi/>
        <w:jc w:val="both"/>
        <w:rPr>
          <w:rFonts w:ascii="Arial" w:hAnsi="Arial" w:cs="Arial"/>
          <w:sz w:val="28"/>
          <w:szCs w:val="28"/>
          <w:rtl/>
          <w:lang w:bidi="ar-SY"/>
        </w:rPr>
      </w:pPr>
      <w:r w:rsidRPr="00C10D64">
        <w:rPr>
          <w:rFonts w:ascii="Arial" w:hAnsi="Arial" w:cs="Arial"/>
          <w:sz w:val="28"/>
          <w:szCs w:val="28"/>
          <w:rtl/>
          <w:lang w:bidi="ar-SY"/>
        </w:rPr>
        <w:t>- مراجعة الاتفاق السوري اللبناني (حول العاصي) ومدى التزام الأطراف بمضمون هذا الاتفاق.</w:t>
      </w:r>
    </w:p>
    <w:p w:rsidR="00552E06" w:rsidRPr="00C10D64" w:rsidRDefault="00552E06" w:rsidP="00552E06">
      <w:pPr>
        <w:bidi/>
        <w:jc w:val="both"/>
        <w:rPr>
          <w:rFonts w:ascii="Arial" w:hAnsi="Arial" w:cs="Arial"/>
          <w:b/>
          <w:bCs/>
          <w:sz w:val="28"/>
          <w:szCs w:val="28"/>
          <w:u w:val="single"/>
          <w:lang w:bidi="ar-SY"/>
        </w:rPr>
      </w:pPr>
      <w:r w:rsidRPr="00C10D64">
        <w:rPr>
          <w:rFonts w:ascii="Arial" w:hAnsi="Arial" w:cs="Arial"/>
          <w:b/>
          <w:bCs/>
          <w:sz w:val="28"/>
          <w:szCs w:val="28"/>
          <w:u w:val="single"/>
          <w:rtl/>
          <w:lang w:bidi="ar-SY"/>
        </w:rPr>
        <w:t xml:space="preserve">ثانياً- الموارد المائية الجوفية </w:t>
      </w:r>
    </w:p>
    <w:p w:rsidR="00552E06" w:rsidRPr="00C10D64" w:rsidRDefault="00552E06" w:rsidP="00552E06">
      <w:pPr>
        <w:bidi/>
        <w:jc w:val="both"/>
        <w:rPr>
          <w:rFonts w:ascii="Arial" w:hAnsi="Arial" w:cs="Arial"/>
          <w:b/>
          <w:bCs/>
          <w:sz w:val="28"/>
          <w:szCs w:val="28"/>
          <w:u w:val="single"/>
          <w:rtl/>
          <w:lang w:bidi="ar-SY"/>
        </w:rPr>
      </w:pPr>
      <w:r w:rsidRPr="00C10D64">
        <w:rPr>
          <w:rFonts w:ascii="Arial" w:hAnsi="Arial" w:cs="Arial"/>
          <w:sz w:val="28"/>
          <w:szCs w:val="28"/>
          <w:rtl/>
          <w:lang w:bidi="ar-SY"/>
        </w:rPr>
        <w:t>- اعلان حالة الطواريء  الاستثنائية  مع تطبيق صارم لقانون التشريع المائي وتفعيل الضابطات المائية في المحافظات كافة .</w:t>
      </w:r>
      <w:r w:rsidRPr="00C10D64">
        <w:rPr>
          <w:rFonts w:ascii="Arial" w:hAnsi="Arial" w:cs="Arial"/>
          <w:b/>
          <w:bCs/>
          <w:sz w:val="28"/>
          <w:szCs w:val="28"/>
          <w:u w:val="single"/>
          <w:rtl/>
          <w:lang w:bidi="ar-SY"/>
        </w:rPr>
        <w:t xml:space="preserve"> </w:t>
      </w:r>
    </w:p>
    <w:p w:rsidR="00552E06" w:rsidRPr="00C10D64" w:rsidRDefault="00552E06" w:rsidP="00552E06">
      <w:pPr>
        <w:bidi/>
        <w:jc w:val="both"/>
        <w:rPr>
          <w:rFonts w:ascii="Arial" w:hAnsi="Arial" w:cs="Arial"/>
          <w:sz w:val="28"/>
          <w:szCs w:val="28"/>
          <w:lang w:bidi="ar-SY"/>
        </w:rPr>
      </w:pPr>
      <w:r w:rsidRPr="00C10D64">
        <w:rPr>
          <w:rFonts w:ascii="Arial" w:hAnsi="Arial" w:cs="Arial"/>
          <w:sz w:val="28"/>
          <w:szCs w:val="28"/>
          <w:rtl/>
          <w:lang w:bidi="ar-SY"/>
        </w:rPr>
        <w:t>اعتماد المعلومات الإحصائية لعام 2001 كأساس لتحديد الآبار المخالفة.</w:t>
      </w:r>
    </w:p>
    <w:p w:rsidR="00552E06" w:rsidRPr="00C10D64" w:rsidRDefault="00552E06" w:rsidP="00552E06">
      <w:pPr>
        <w:bidi/>
        <w:jc w:val="both"/>
        <w:rPr>
          <w:rFonts w:ascii="Arial" w:hAnsi="Arial" w:cs="Arial"/>
          <w:sz w:val="28"/>
          <w:szCs w:val="28"/>
          <w:rtl/>
          <w:lang w:bidi="ar-SY"/>
        </w:rPr>
      </w:pPr>
      <w:r w:rsidRPr="00C10D64">
        <w:rPr>
          <w:rFonts w:ascii="Arial" w:hAnsi="Arial" w:cs="Arial"/>
          <w:sz w:val="28"/>
          <w:szCs w:val="28"/>
          <w:rtl/>
          <w:lang w:bidi="ar-SY"/>
        </w:rPr>
        <w:t>- المنع الفوري لحفر الآبار في كافة الأحواض.</w:t>
      </w:r>
    </w:p>
    <w:p w:rsidR="00552E06" w:rsidRPr="00C10D64" w:rsidRDefault="00552E06" w:rsidP="00552E06">
      <w:pPr>
        <w:bidi/>
        <w:jc w:val="both"/>
        <w:rPr>
          <w:rFonts w:ascii="Arial" w:hAnsi="Arial" w:cs="Arial"/>
          <w:sz w:val="28"/>
          <w:szCs w:val="28"/>
          <w:rtl/>
          <w:lang w:bidi="ar-SY"/>
        </w:rPr>
      </w:pPr>
      <w:r w:rsidRPr="00C10D64">
        <w:rPr>
          <w:rFonts w:ascii="Arial" w:hAnsi="Arial" w:cs="Arial"/>
          <w:sz w:val="28"/>
          <w:szCs w:val="28"/>
          <w:rtl/>
          <w:lang w:bidi="ar-SY"/>
        </w:rPr>
        <w:lastRenderedPageBreak/>
        <w:t>- الاغلاق الفوري للآبار الواقعة في حرم الينابيع المخصصة لتأمين مياه الشرب، أو لتأمين المياه لصالح مشاريع الري.</w:t>
      </w:r>
    </w:p>
    <w:p w:rsidR="00552E06" w:rsidRPr="00C10D64" w:rsidRDefault="00552E06" w:rsidP="00552E06">
      <w:pPr>
        <w:bidi/>
        <w:jc w:val="both"/>
        <w:rPr>
          <w:rFonts w:ascii="Arial" w:hAnsi="Arial" w:cs="Arial"/>
          <w:sz w:val="28"/>
          <w:szCs w:val="28"/>
          <w:rtl/>
          <w:lang w:bidi="ar-SY"/>
        </w:rPr>
      </w:pPr>
      <w:r w:rsidRPr="00C10D64">
        <w:rPr>
          <w:rFonts w:ascii="Arial" w:hAnsi="Arial" w:cs="Arial"/>
          <w:sz w:val="28"/>
          <w:szCs w:val="28"/>
          <w:rtl/>
          <w:lang w:bidi="ar-SY"/>
        </w:rPr>
        <w:t>- تعميم مبدأ  التشاركية في استثمار المياه الجوفية بين المستفيدين وإمكانية إقامة مشاريع ري مشتركة على المياه الجوفية.</w:t>
      </w:r>
    </w:p>
    <w:p w:rsidR="00552E06" w:rsidRPr="00C10D64" w:rsidRDefault="00552E06" w:rsidP="00552E06">
      <w:pPr>
        <w:bidi/>
        <w:jc w:val="both"/>
        <w:rPr>
          <w:rFonts w:ascii="Arial" w:hAnsi="Arial" w:cs="Arial"/>
          <w:sz w:val="28"/>
          <w:szCs w:val="28"/>
          <w:rtl/>
          <w:lang w:bidi="ar-SY"/>
        </w:rPr>
      </w:pPr>
      <w:r w:rsidRPr="00C10D64">
        <w:rPr>
          <w:rFonts w:ascii="Arial" w:hAnsi="Arial" w:cs="Arial"/>
          <w:sz w:val="28"/>
          <w:szCs w:val="28"/>
          <w:rtl/>
          <w:lang w:bidi="ar-SY"/>
        </w:rPr>
        <w:t>- تركيب عدادات نظامية واعتبار عدم التركيب أو التلاعب بالعدادات جريمة (تعدي على الأملاك العامة)، لان التشريع المائي أقر بالملكية العامة للمياه.</w:t>
      </w:r>
    </w:p>
    <w:p w:rsidR="00552E06" w:rsidRPr="00C10D64" w:rsidRDefault="00552E06" w:rsidP="00552E06">
      <w:pPr>
        <w:bidi/>
        <w:jc w:val="both"/>
        <w:rPr>
          <w:rFonts w:ascii="Arial" w:hAnsi="Arial" w:cs="Arial"/>
          <w:sz w:val="28"/>
          <w:szCs w:val="28"/>
          <w:rtl/>
          <w:lang w:bidi="ar-SY"/>
        </w:rPr>
      </w:pPr>
      <w:r w:rsidRPr="00C10D64">
        <w:rPr>
          <w:rFonts w:ascii="Arial" w:hAnsi="Arial" w:cs="Arial"/>
          <w:sz w:val="28"/>
          <w:szCs w:val="28"/>
          <w:rtl/>
          <w:lang w:bidi="ar-SY"/>
        </w:rPr>
        <w:t>- الزامية استخدام التقنيات المناسبة كأساس لتجديد ترخيص البئر</w:t>
      </w:r>
      <w:r w:rsidRPr="00C10D64">
        <w:rPr>
          <w:rFonts w:ascii="Arial" w:hAnsi="Arial" w:cs="Arial"/>
          <w:sz w:val="28"/>
          <w:szCs w:val="28"/>
          <w:vertAlign w:val="superscript"/>
          <w:lang w:bidi="ar-SY"/>
        </w:rPr>
        <w:t xml:space="preserve">(1) </w:t>
      </w:r>
      <w:r w:rsidRPr="00C10D64">
        <w:rPr>
          <w:rFonts w:ascii="Arial" w:hAnsi="Arial" w:cs="Arial"/>
          <w:sz w:val="28"/>
          <w:szCs w:val="28"/>
          <w:rtl/>
          <w:lang w:bidi="ar-SY"/>
        </w:rPr>
        <w:t>.</w:t>
      </w:r>
    </w:p>
    <w:p w:rsidR="00552E06" w:rsidRPr="00C10D64" w:rsidRDefault="00552E06" w:rsidP="00552E06">
      <w:pPr>
        <w:bidi/>
        <w:jc w:val="both"/>
        <w:rPr>
          <w:rFonts w:ascii="Arial" w:hAnsi="Arial" w:cs="Arial"/>
          <w:sz w:val="28"/>
          <w:szCs w:val="28"/>
          <w:rtl/>
          <w:lang w:bidi="ar-SY"/>
        </w:rPr>
      </w:pPr>
      <w:r w:rsidRPr="00C10D64">
        <w:rPr>
          <w:rFonts w:ascii="Arial" w:hAnsi="Arial" w:cs="Arial"/>
          <w:sz w:val="28"/>
          <w:szCs w:val="28"/>
          <w:rtl/>
          <w:lang w:bidi="ar-SY"/>
        </w:rPr>
        <w:t>- زيادة رسوم المياه وخاصة على الفنادق – المطاعم – المسابح العامة والخاصة -الجامعات – المشافي.....</w:t>
      </w:r>
    </w:p>
    <w:p w:rsidR="00552E06" w:rsidRPr="00C10D64" w:rsidRDefault="00552E06" w:rsidP="00552E06">
      <w:pPr>
        <w:bidi/>
        <w:jc w:val="both"/>
        <w:rPr>
          <w:rFonts w:ascii="Arial" w:hAnsi="Arial" w:cs="Arial"/>
          <w:sz w:val="28"/>
          <w:szCs w:val="28"/>
        </w:rPr>
      </w:pPr>
      <w:r w:rsidRPr="00C10D64">
        <w:rPr>
          <w:rFonts w:ascii="Arial" w:hAnsi="Arial" w:cs="Arial"/>
          <w:sz w:val="28"/>
          <w:szCs w:val="28"/>
          <w:rtl/>
        </w:rPr>
        <w:t>اجراء تقييم شامل لنشاط صندوق تطوير الري على أن يشمل:</w:t>
      </w:r>
      <w:r w:rsidRPr="00C10D64">
        <w:rPr>
          <w:rFonts w:ascii="Arial" w:hAnsi="Arial" w:cs="Arial"/>
          <w:sz w:val="28"/>
          <w:szCs w:val="28"/>
        </w:rPr>
        <w:t xml:space="preserve"> - </w:t>
      </w:r>
    </w:p>
    <w:p w:rsidR="00552E06" w:rsidRPr="00C10D64" w:rsidRDefault="00552E06" w:rsidP="00552E06">
      <w:pPr>
        <w:bidi/>
        <w:jc w:val="both"/>
        <w:rPr>
          <w:rFonts w:ascii="Arial" w:hAnsi="Arial" w:cs="Arial"/>
          <w:sz w:val="28"/>
          <w:szCs w:val="28"/>
        </w:rPr>
      </w:pPr>
      <w:r w:rsidRPr="00C10D64">
        <w:rPr>
          <w:rFonts w:ascii="Arial" w:hAnsi="Arial" w:cs="Arial"/>
          <w:sz w:val="28"/>
          <w:szCs w:val="28"/>
          <w:rtl/>
        </w:rPr>
        <w:tab/>
        <w:t>- اجمالي الأموال المنفقة</w:t>
      </w:r>
      <w:r w:rsidRPr="00C10D64">
        <w:rPr>
          <w:rFonts w:ascii="Arial" w:hAnsi="Arial" w:cs="Arial"/>
          <w:sz w:val="28"/>
          <w:szCs w:val="28"/>
        </w:rPr>
        <w:tab/>
      </w:r>
      <w:r w:rsidRPr="00C10D64">
        <w:rPr>
          <w:rFonts w:ascii="Arial" w:hAnsi="Arial" w:cs="Arial"/>
          <w:sz w:val="28"/>
          <w:szCs w:val="28"/>
        </w:rPr>
        <w:tab/>
      </w:r>
    </w:p>
    <w:p w:rsidR="00552E06" w:rsidRPr="00C10D64" w:rsidRDefault="00552E06" w:rsidP="00552E06">
      <w:pPr>
        <w:bidi/>
        <w:jc w:val="both"/>
        <w:rPr>
          <w:rFonts w:ascii="Arial" w:hAnsi="Arial" w:cs="Arial"/>
          <w:sz w:val="28"/>
          <w:szCs w:val="28"/>
          <w:rtl/>
        </w:rPr>
      </w:pPr>
      <w:r w:rsidRPr="00C10D64">
        <w:rPr>
          <w:rFonts w:ascii="Arial" w:hAnsi="Arial" w:cs="Arial"/>
          <w:sz w:val="28"/>
          <w:szCs w:val="28"/>
          <w:rtl/>
        </w:rPr>
        <w:tab/>
        <w:t>- اجمالي المساحات التي شملها المشروع</w:t>
      </w:r>
      <w:r w:rsidRPr="00C10D64">
        <w:rPr>
          <w:rFonts w:ascii="Arial" w:hAnsi="Arial" w:cs="Arial"/>
          <w:sz w:val="28"/>
          <w:szCs w:val="28"/>
        </w:rPr>
        <w:tab/>
      </w:r>
      <w:r w:rsidRPr="00C10D64">
        <w:rPr>
          <w:rFonts w:ascii="Arial" w:hAnsi="Arial" w:cs="Arial"/>
          <w:sz w:val="28"/>
          <w:szCs w:val="28"/>
        </w:rPr>
        <w:tab/>
      </w:r>
    </w:p>
    <w:p w:rsidR="00552E06" w:rsidRPr="00C10D64" w:rsidRDefault="00552E06" w:rsidP="00552E06">
      <w:pPr>
        <w:bidi/>
        <w:jc w:val="both"/>
        <w:rPr>
          <w:rFonts w:ascii="Arial" w:hAnsi="Arial" w:cs="Arial"/>
          <w:sz w:val="28"/>
          <w:szCs w:val="28"/>
        </w:rPr>
      </w:pPr>
      <w:r w:rsidRPr="00C10D64">
        <w:rPr>
          <w:rFonts w:ascii="Arial" w:hAnsi="Arial" w:cs="Arial"/>
          <w:sz w:val="28"/>
          <w:szCs w:val="28"/>
          <w:rtl/>
        </w:rPr>
        <w:tab/>
        <w:t>- نسبة التوفير في مياه الري</w:t>
      </w:r>
      <w:r w:rsidRPr="00C10D64">
        <w:rPr>
          <w:rFonts w:ascii="Arial" w:hAnsi="Arial" w:cs="Arial"/>
          <w:sz w:val="28"/>
          <w:szCs w:val="28"/>
        </w:rPr>
        <w:tab/>
        <w:t xml:space="preserve">          </w:t>
      </w:r>
    </w:p>
    <w:p w:rsidR="00552E06" w:rsidRPr="00C10D64" w:rsidRDefault="00552E06" w:rsidP="00552E06">
      <w:pPr>
        <w:bidi/>
        <w:jc w:val="both"/>
        <w:rPr>
          <w:rFonts w:ascii="Arial" w:hAnsi="Arial" w:cs="Arial"/>
          <w:sz w:val="28"/>
          <w:szCs w:val="28"/>
          <w:rtl/>
        </w:rPr>
      </w:pPr>
      <w:r w:rsidRPr="00C10D64">
        <w:rPr>
          <w:rFonts w:ascii="Arial" w:hAnsi="Arial" w:cs="Arial"/>
          <w:sz w:val="28"/>
          <w:szCs w:val="28"/>
          <w:rtl/>
        </w:rPr>
        <w:tab/>
        <w:t>- الزيادة في المردود</w:t>
      </w:r>
      <w:r w:rsidRPr="00C10D64">
        <w:rPr>
          <w:rFonts w:ascii="Arial" w:hAnsi="Arial" w:cs="Arial"/>
          <w:sz w:val="28"/>
          <w:szCs w:val="28"/>
        </w:rPr>
        <w:tab/>
      </w:r>
    </w:p>
    <w:p w:rsidR="00552E06" w:rsidRPr="00C10D64" w:rsidRDefault="00552E06" w:rsidP="00552E06">
      <w:pPr>
        <w:bidi/>
        <w:jc w:val="both"/>
        <w:rPr>
          <w:rFonts w:ascii="Arial" w:hAnsi="Arial" w:cs="Arial"/>
          <w:sz w:val="28"/>
          <w:szCs w:val="28"/>
          <w:rtl/>
        </w:rPr>
      </w:pPr>
      <w:r w:rsidRPr="00C10D64">
        <w:rPr>
          <w:rFonts w:ascii="Arial" w:hAnsi="Arial" w:cs="Arial"/>
          <w:sz w:val="28"/>
          <w:szCs w:val="28"/>
          <w:rtl/>
        </w:rPr>
        <w:tab/>
        <w:t>- الزيادة في الدخل المزرعي</w:t>
      </w:r>
      <w:r w:rsidRPr="00C10D64">
        <w:rPr>
          <w:rFonts w:ascii="Arial" w:hAnsi="Arial" w:cs="Arial"/>
          <w:sz w:val="28"/>
          <w:szCs w:val="28"/>
        </w:rPr>
        <w:tab/>
      </w:r>
    </w:p>
    <w:p w:rsidR="00552E06" w:rsidRPr="00C10D64" w:rsidRDefault="00552E06" w:rsidP="00552E06">
      <w:pPr>
        <w:bidi/>
        <w:jc w:val="both"/>
        <w:rPr>
          <w:rFonts w:ascii="Arial" w:hAnsi="Arial" w:cs="Arial"/>
          <w:sz w:val="28"/>
          <w:szCs w:val="28"/>
          <w:rtl/>
        </w:rPr>
      </w:pPr>
      <w:r w:rsidRPr="00C10D64">
        <w:rPr>
          <w:rFonts w:ascii="Arial" w:hAnsi="Arial" w:cs="Arial"/>
          <w:sz w:val="28"/>
          <w:szCs w:val="28"/>
          <w:rtl/>
        </w:rPr>
        <w:t xml:space="preserve">         - مدى التزام المستفيدين بشروط الصندوق المالية والفنية</w:t>
      </w:r>
    </w:p>
    <w:p w:rsidR="00552E06" w:rsidRPr="00C10D64" w:rsidRDefault="00552E06" w:rsidP="005411AE">
      <w:pPr>
        <w:bidi/>
        <w:jc w:val="both"/>
        <w:rPr>
          <w:rFonts w:ascii="Arial" w:hAnsi="Arial" w:cs="Arial"/>
          <w:b/>
          <w:bCs/>
          <w:sz w:val="28"/>
          <w:szCs w:val="28"/>
          <w:u w:val="single"/>
          <w:rtl/>
          <w:lang w:bidi="ar-SY"/>
        </w:rPr>
      </w:pPr>
      <w:r w:rsidRPr="00C10D64">
        <w:rPr>
          <w:rFonts w:ascii="Arial" w:hAnsi="Arial" w:cs="Arial"/>
          <w:b/>
          <w:bCs/>
          <w:sz w:val="28"/>
          <w:szCs w:val="28"/>
          <w:u w:val="single"/>
          <w:rtl/>
        </w:rPr>
        <w:t>ثالثاً- مياه الراجع الصح</w:t>
      </w:r>
      <w:r w:rsidR="005411AE">
        <w:rPr>
          <w:rFonts w:ascii="Arial" w:hAnsi="Arial" w:cs="Arial" w:hint="cs"/>
          <w:b/>
          <w:bCs/>
          <w:sz w:val="28"/>
          <w:szCs w:val="28"/>
          <w:u w:val="single"/>
          <w:rtl/>
        </w:rPr>
        <w:t>ي</w:t>
      </w:r>
      <w:r w:rsidRPr="00C10D64">
        <w:rPr>
          <w:rFonts w:ascii="Arial" w:hAnsi="Arial" w:cs="Arial"/>
          <w:b/>
          <w:bCs/>
          <w:sz w:val="28"/>
          <w:szCs w:val="28"/>
          <w:u w:val="single"/>
          <w:rtl/>
        </w:rPr>
        <w:t xml:space="preserve"> والصناعي</w:t>
      </w:r>
    </w:p>
    <w:p w:rsidR="00552E06" w:rsidRPr="00C10D64" w:rsidRDefault="00552E06" w:rsidP="00552E06">
      <w:pPr>
        <w:bidi/>
        <w:jc w:val="both"/>
        <w:rPr>
          <w:rFonts w:ascii="Arial" w:hAnsi="Arial" w:cs="Arial"/>
          <w:sz w:val="28"/>
          <w:szCs w:val="28"/>
          <w:rtl/>
          <w:lang w:bidi="ar-SY"/>
        </w:rPr>
      </w:pPr>
      <w:r w:rsidRPr="00C10D64">
        <w:rPr>
          <w:rFonts w:ascii="Arial" w:hAnsi="Arial" w:cs="Arial"/>
          <w:sz w:val="28"/>
          <w:szCs w:val="28"/>
          <w:rtl/>
        </w:rPr>
        <w:t>من الضروري التوجه للدول الشقيقة والصديقة للمساعدة في إقامة محطات لمعالجة مياه الراجع الصحي على مبدأ المعالجة الثالثية التي يسمح باستخدامها دون قيود محددة لري كافة المحاصيل</w:t>
      </w:r>
      <w:r w:rsidRPr="00C10D64">
        <w:rPr>
          <w:rFonts w:ascii="Arial" w:hAnsi="Arial" w:cs="Arial"/>
          <w:sz w:val="28"/>
          <w:szCs w:val="28"/>
          <w:rtl/>
          <w:lang w:bidi="ar-SY"/>
        </w:rPr>
        <w:t xml:space="preserve"> </w:t>
      </w:r>
    </w:p>
    <w:p w:rsidR="00552E06" w:rsidRPr="00C10D64" w:rsidRDefault="00552E06" w:rsidP="00552E06">
      <w:pPr>
        <w:bidi/>
        <w:jc w:val="both"/>
        <w:rPr>
          <w:rFonts w:ascii="Arial" w:hAnsi="Arial" w:cs="Arial"/>
          <w:sz w:val="28"/>
          <w:szCs w:val="28"/>
          <w:rtl/>
          <w:lang w:bidi="ar-SY"/>
        </w:rPr>
      </w:pPr>
      <w:r w:rsidRPr="00C10D64">
        <w:rPr>
          <w:rFonts w:ascii="Arial" w:hAnsi="Arial" w:cs="Arial"/>
          <w:sz w:val="28"/>
          <w:szCs w:val="28"/>
          <w:rtl/>
          <w:lang w:bidi="ar-SY"/>
        </w:rPr>
        <w:t>والمباشرة بالمدن الكبرى أولا،  مع ضرورة اتخاذ كافة الإجراءات لحماية نهر الفرات من التلوث لكونه المصدر الوحيد المتبقي لتأمين مياه الشرب لعدد من المدن الكبرى.</w:t>
      </w:r>
    </w:p>
    <w:p w:rsidR="00552E06" w:rsidRPr="00C10D64" w:rsidRDefault="00552E06" w:rsidP="00552E06">
      <w:pPr>
        <w:bidi/>
        <w:jc w:val="both"/>
        <w:rPr>
          <w:rFonts w:ascii="Arial" w:hAnsi="Arial" w:cs="Arial"/>
          <w:b/>
          <w:bCs/>
          <w:sz w:val="28"/>
          <w:szCs w:val="28"/>
          <w:lang w:bidi="ar-SY"/>
        </w:rPr>
      </w:pPr>
      <w:r w:rsidRPr="00C10D64">
        <w:rPr>
          <w:rFonts w:ascii="Arial" w:hAnsi="Arial" w:cs="Arial"/>
          <w:b/>
          <w:bCs/>
          <w:sz w:val="28"/>
          <w:szCs w:val="28"/>
          <w:u w:val="single"/>
          <w:rtl/>
          <w:lang w:bidi="ar-SY"/>
        </w:rPr>
        <w:t>رابعاً- - الكفاءة الفنية والاقتصادية لاستخدامات المياه في الزراعة</w:t>
      </w:r>
    </w:p>
    <w:p w:rsidR="00552E06" w:rsidRPr="00C10D64" w:rsidRDefault="00552E06" w:rsidP="00552E06">
      <w:pPr>
        <w:bidi/>
        <w:jc w:val="both"/>
        <w:rPr>
          <w:rFonts w:ascii="Arial" w:hAnsi="Arial" w:cs="Arial"/>
          <w:sz w:val="28"/>
          <w:szCs w:val="28"/>
          <w:lang w:bidi="ar-SY"/>
        </w:rPr>
      </w:pPr>
      <w:r w:rsidRPr="00C10D64">
        <w:rPr>
          <w:rFonts w:ascii="Arial" w:hAnsi="Arial" w:cs="Arial"/>
          <w:sz w:val="28"/>
          <w:szCs w:val="28"/>
          <w:rtl/>
          <w:lang w:bidi="ar-SY"/>
        </w:rPr>
        <w:t>ان الحل الوحيد لتحسين الكفاءة الهندسية لمشاريع الري واستصلاح الأراضي يتحدد في اعتماد المبدأ الهندسي حسب الطلب عند إقامة مشاريع الري. ووضع برنامج مادي وزمني لاعادة تأهيل كافة مشاريع الري على هذا المبدأ الذي يفرض كفاءة 80 – 85%.</w:t>
      </w:r>
    </w:p>
    <w:p w:rsidR="00552E06" w:rsidRPr="00C10D64" w:rsidRDefault="00552E06" w:rsidP="00552E06">
      <w:pPr>
        <w:bidi/>
        <w:jc w:val="both"/>
        <w:rPr>
          <w:rFonts w:ascii="Arial" w:hAnsi="Arial" w:cs="Arial"/>
          <w:sz w:val="28"/>
          <w:szCs w:val="28"/>
          <w:rtl/>
          <w:lang w:bidi="ar-SY"/>
        </w:rPr>
      </w:pPr>
      <w:r w:rsidRPr="00C10D64">
        <w:rPr>
          <w:rFonts w:ascii="Arial" w:hAnsi="Arial" w:cs="Arial"/>
          <w:sz w:val="28"/>
          <w:szCs w:val="28"/>
          <w:rtl/>
          <w:lang w:bidi="ar-SY"/>
        </w:rPr>
        <w:t>ضرورة التكامل بين الكفاءة الهندسية والكفاءة الاقتصادية وخاصة  للمحاصيل الاستراتجية كالقمح  وذلك بالتنسيق مع مراكز البحث العلمي الوطنية والعربية والدولية ( الهيئة العامة للبحوث – المركز العربي</w:t>
      </w:r>
      <w:r w:rsidR="005411AE">
        <w:rPr>
          <w:rFonts w:ascii="Arial" w:hAnsi="Arial" w:cs="Arial" w:hint="cs"/>
          <w:sz w:val="28"/>
          <w:szCs w:val="28"/>
          <w:rtl/>
          <w:lang w:bidi="ar-SY"/>
        </w:rPr>
        <w:t xml:space="preserve"> أكساد </w:t>
      </w:r>
      <w:r w:rsidRPr="00C10D64">
        <w:rPr>
          <w:rFonts w:ascii="Arial" w:hAnsi="Arial" w:cs="Arial"/>
          <w:sz w:val="28"/>
          <w:szCs w:val="28"/>
          <w:rtl/>
          <w:lang w:bidi="ar-SY"/>
        </w:rPr>
        <w:t xml:space="preserve"> – الايكاردا) </w:t>
      </w:r>
    </w:p>
    <w:p w:rsidR="00552E06" w:rsidRPr="00C10D64" w:rsidRDefault="00552E06" w:rsidP="00552E06">
      <w:pPr>
        <w:bidi/>
        <w:jc w:val="both"/>
        <w:rPr>
          <w:rFonts w:ascii="Arial" w:hAnsi="Arial" w:cs="Arial"/>
          <w:sz w:val="28"/>
          <w:szCs w:val="28"/>
          <w:rtl/>
          <w:lang w:bidi="ar-SY"/>
        </w:rPr>
      </w:pPr>
      <w:r w:rsidRPr="00C10D64">
        <w:rPr>
          <w:rFonts w:ascii="Arial" w:hAnsi="Arial" w:cs="Arial"/>
          <w:sz w:val="28"/>
          <w:szCs w:val="28"/>
          <w:rtl/>
          <w:lang w:bidi="ar-SY"/>
        </w:rPr>
        <w:lastRenderedPageBreak/>
        <w:t>المطلوب من وزارة الزراعة والاصلاح الزراعي وضع خطة زمنية (4 - 5) سنوات، لزيادة مردود القمح  الى (5 - 6) طن / هـ اسوة بمصر وتونس</w:t>
      </w:r>
    </w:p>
    <w:p w:rsidR="00552E06" w:rsidRPr="00C10D64" w:rsidRDefault="00552E06" w:rsidP="00552E06">
      <w:pPr>
        <w:bidi/>
        <w:jc w:val="both"/>
        <w:rPr>
          <w:rFonts w:ascii="Arial" w:hAnsi="Arial" w:cs="Arial"/>
          <w:b/>
          <w:bCs/>
          <w:sz w:val="28"/>
          <w:szCs w:val="28"/>
          <w:u w:val="single"/>
          <w:rtl/>
          <w:lang w:bidi="ar-SY"/>
        </w:rPr>
      </w:pPr>
      <w:r w:rsidRPr="00C10D64">
        <w:rPr>
          <w:rFonts w:ascii="Arial" w:hAnsi="Arial" w:cs="Arial"/>
          <w:b/>
          <w:bCs/>
          <w:sz w:val="28"/>
          <w:szCs w:val="28"/>
          <w:u w:val="single"/>
          <w:rtl/>
          <w:lang w:bidi="ar-SY"/>
        </w:rPr>
        <w:t xml:space="preserve">خامساً- تحلية مياه البحر – وفائض المياه السطحية في الساحل </w:t>
      </w:r>
    </w:p>
    <w:p w:rsidR="00552E06" w:rsidRPr="00C10D64" w:rsidRDefault="00552E06" w:rsidP="00552E06">
      <w:pPr>
        <w:bidi/>
        <w:jc w:val="both"/>
        <w:rPr>
          <w:rFonts w:ascii="Arial" w:hAnsi="Arial" w:cs="Arial"/>
          <w:sz w:val="28"/>
          <w:szCs w:val="28"/>
          <w:rtl/>
          <w:lang w:bidi="ar-SY"/>
        </w:rPr>
      </w:pPr>
      <w:r w:rsidRPr="00C10D64">
        <w:rPr>
          <w:rFonts w:ascii="Arial" w:hAnsi="Arial" w:cs="Arial"/>
          <w:sz w:val="28"/>
          <w:szCs w:val="28"/>
          <w:rtl/>
          <w:lang w:bidi="ar-SY"/>
        </w:rPr>
        <w:t>دراسة احتمالات التالية :</w:t>
      </w:r>
    </w:p>
    <w:p w:rsidR="00552E06" w:rsidRPr="00C10D64" w:rsidRDefault="00552E06" w:rsidP="00552E06">
      <w:pPr>
        <w:pStyle w:val="a3"/>
        <w:numPr>
          <w:ilvl w:val="0"/>
          <w:numId w:val="1"/>
        </w:numPr>
        <w:bidi/>
        <w:jc w:val="both"/>
        <w:rPr>
          <w:rFonts w:ascii="Arial" w:hAnsi="Arial" w:cs="Arial"/>
          <w:sz w:val="28"/>
          <w:szCs w:val="28"/>
          <w:rtl/>
          <w:lang w:bidi="ar-SY"/>
        </w:rPr>
      </w:pPr>
      <w:r w:rsidRPr="00C10D64">
        <w:rPr>
          <w:rFonts w:ascii="Arial" w:hAnsi="Arial" w:cs="Arial"/>
          <w:sz w:val="28"/>
          <w:szCs w:val="28"/>
          <w:rtl/>
          <w:lang w:bidi="ar-SY"/>
        </w:rPr>
        <w:t xml:space="preserve">نقل مياه الفرات </w:t>
      </w:r>
    </w:p>
    <w:p w:rsidR="00552E06" w:rsidRPr="00C10D64" w:rsidRDefault="00552E06" w:rsidP="00552E06">
      <w:pPr>
        <w:pStyle w:val="a3"/>
        <w:numPr>
          <w:ilvl w:val="0"/>
          <w:numId w:val="1"/>
        </w:numPr>
        <w:bidi/>
        <w:jc w:val="both"/>
        <w:rPr>
          <w:rFonts w:ascii="Arial" w:hAnsi="Arial" w:cs="Arial"/>
          <w:sz w:val="28"/>
          <w:szCs w:val="28"/>
          <w:lang w:bidi="ar-SY"/>
        </w:rPr>
      </w:pPr>
      <w:r w:rsidRPr="00C10D64">
        <w:rPr>
          <w:rFonts w:ascii="Arial" w:hAnsi="Arial" w:cs="Arial"/>
          <w:sz w:val="28"/>
          <w:szCs w:val="28"/>
          <w:rtl/>
          <w:lang w:bidi="ar-SY"/>
        </w:rPr>
        <w:t xml:space="preserve">غائض مياه الساحل </w:t>
      </w:r>
    </w:p>
    <w:p w:rsidR="00552E06" w:rsidRPr="00C10D64" w:rsidRDefault="00552E06" w:rsidP="00552E06">
      <w:pPr>
        <w:pStyle w:val="a3"/>
        <w:numPr>
          <w:ilvl w:val="0"/>
          <w:numId w:val="1"/>
        </w:numPr>
        <w:bidi/>
        <w:jc w:val="both"/>
        <w:rPr>
          <w:rFonts w:ascii="Arial" w:hAnsi="Arial" w:cs="Arial"/>
          <w:sz w:val="28"/>
          <w:szCs w:val="28"/>
          <w:lang w:bidi="ar-SY"/>
        </w:rPr>
      </w:pPr>
      <w:r w:rsidRPr="00C10D64">
        <w:rPr>
          <w:rFonts w:ascii="Arial" w:hAnsi="Arial" w:cs="Arial"/>
          <w:sz w:val="28"/>
          <w:szCs w:val="28"/>
          <w:rtl/>
          <w:lang w:bidi="ar-SY"/>
        </w:rPr>
        <w:t xml:space="preserve">تحلية مياه البحر </w:t>
      </w:r>
    </w:p>
    <w:p w:rsidR="00552E06" w:rsidRPr="00C10D64" w:rsidRDefault="00552E06" w:rsidP="00552E06">
      <w:pPr>
        <w:bidi/>
        <w:ind w:left="360"/>
        <w:jc w:val="both"/>
        <w:rPr>
          <w:rFonts w:ascii="Arial" w:hAnsi="Arial" w:cs="Arial"/>
          <w:sz w:val="28"/>
          <w:szCs w:val="28"/>
          <w:lang w:bidi="ar-SY"/>
        </w:rPr>
      </w:pPr>
      <w:r w:rsidRPr="00C10D64">
        <w:rPr>
          <w:rFonts w:ascii="Arial" w:hAnsi="Arial" w:cs="Arial"/>
          <w:sz w:val="28"/>
          <w:szCs w:val="28"/>
          <w:rtl/>
          <w:lang w:bidi="ar-SY"/>
        </w:rPr>
        <w:t xml:space="preserve">مع أخذ الأمور التالية بعين الاعتبار </w:t>
      </w:r>
    </w:p>
    <w:p w:rsidR="00552E06" w:rsidRPr="00C10D64" w:rsidRDefault="00552E06" w:rsidP="00552E06">
      <w:pPr>
        <w:pStyle w:val="a3"/>
        <w:numPr>
          <w:ilvl w:val="0"/>
          <w:numId w:val="2"/>
        </w:numPr>
        <w:bidi/>
        <w:jc w:val="both"/>
        <w:rPr>
          <w:rFonts w:ascii="Arial" w:hAnsi="Arial" w:cs="Arial"/>
          <w:sz w:val="28"/>
          <w:szCs w:val="28"/>
          <w:rtl/>
          <w:lang w:bidi="ar-SY"/>
        </w:rPr>
      </w:pPr>
      <w:r w:rsidRPr="00C10D64">
        <w:rPr>
          <w:rFonts w:ascii="Arial" w:hAnsi="Arial" w:cs="Arial"/>
          <w:sz w:val="28"/>
          <w:szCs w:val="28"/>
          <w:rtl/>
          <w:lang w:bidi="ar-SY"/>
        </w:rPr>
        <w:t>ديمومة المصدر المائي.( لآثار البيئية ، الاقتصادية ، الزراعية )  المترتبة عن الاستجرار.</w:t>
      </w:r>
    </w:p>
    <w:p w:rsidR="00552E06" w:rsidRPr="00C10D64" w:rsidRDefault="00552E06" w:rsidP="00552E06">
      <w:pPr>
        <w:pStyle w:val="a3"/>
        <w:numPr>
          <w:ilvl w:val="0"/>
          <w:numId w:val="2"/>
        </w:numPr>
        <w:bidi/>
        <w:jc w:val="both"/>
        <w:rPr>
          <w:rFonts w:ascii="Arial" w:hAnsi="Arial" w:cs="Arial"/>
          <w:sz w:val="28"/>
          <w:szCs w:val="28"/>
          <w:lang w:bidi="ar-SY"/>
        </w:rPr>
      </w:pPr>
      <w:r w:rsidRPr="00C10D64">
        <w:rPr>
          <w:rFonts w:ascii="Arial" w:hAnsi="Arial" w:cs="Arial"/>
          <w:sz w:val="28"/>
          <w:szCs w:val="28"/>
          <w:rtl/>
          <w:lang w:bidi="ar-SY"/>
        </w:rPr>
        <w:t>التكلفة  لوحدة المياه نتيجة لفرق المستوى الجغرافي الكبير .</w:t>
      </w:r>
    </w:p>
    <w:p w:rsidR="00552E06" w:rsidRPr="00C10D64" w:rsidRDefault="00552E06" w:rsidP="00552E06">
      <w:pPr>
        <w:bidi/>
        <w:jc w:val="both"/>
        <w:rPr>
          <w:rFonts w:ascii="Arial" w:hAnsi="Arial" w:cs="Arial"/>
          <w:sz w:val="28"/>
          <w:szCs w:val="28"/>
          <w:rtl/>
          <w:lang w:bidi="ar-SY"/>
        </w:rPr>
      </w:pPr>
      <w:r w:rsidRPr="00C10D64">
        <w:rPr>
          <w:rFonts w:ascii="Arial" w:hAnsi="Arial" w:cs="Arial"/>
          <w:sz w:val="28"/>
          <w:szCs w:val="28"/>
          <w:rtl/>
          <w:lang w:bidi="ar-SY"/>
        </w:rPr>
        <w:t xml:space="preserve">مع ضرورة التوجه للدول الشقيقة في طلب الخبرة والتمويل لاجراء الدراسة المطلوبة للاحتمالات الثلاث على مستوى المخطط العام معالتأكيد على الاستفادة من الدراسة السويسرية في هذا المجال . </w:t>
      </w:r>
    </w:p>
    <w:p w:rsidR="00552E06" w:rsidRPr="00C10D64" w:rsidRDefault="00552E06" w:rsidP="00552E06">
      <w:pPr>
        <w:bidi/>
        <w:jc w:val="both"/>
        <w:rPr>
          <w:rFonts w:ascii="Arial" w:hAnsi="Arial" w:cs="Arial"/>
          <w:b/>
          <w:bCs/>
          <w:sz w:val="28"/>
          <w:szCs w:val="28"/>
          <w:u w:val="single"/>
          <w:rtl/>
          <w:lang w:bidi="ar-SY"/>
        </w:rPr>
      </w:pPr>
      <w:r w:rsidRPr="00C10D64">
        <w:rPr>
          <w:rFonts w:ascii="Arial" w:hAnsi="Arial" w:cs="Arial"/>
          <w:b/>
          <w:bCs/>
          <w:sz w:val="28"/>
          <w:szCs w:val="28"/>
          <w:u w:val="single"/>
          <w:rtl/>
          <w:lang w:bidi="ar-SY"/>
        </w:rPr>
        <w:t xml:space="preserve">سادساً- المخطط المائي العام والربط المائي </w:t>
      </w:r>
    </w:p>
    <w:p w:rsidR="00552E06" w:rsidRPr="00C10D64" w:rsidRDefault="00552E06" w:rsidP="00552E06">
      <w:pPr>
        <w:bidi/>
        <w:jc w:val="both"/>
        <w:rPr>
          <w:rFonts w:ascii="Arial" w:hAnsi="Arial" w:cs="Arial"/>
          <w:sz w:val="28"/>
          <w:szCs w:val="28"/>
          <w:rtl/>
          <w:lang w:bidi="ar-SY"/>
        </w:rPr>
      </w:pPr>
      <w:r w:rsidRPr="00C10D64">
        <w:rPr>
          <w:rFonts w:ascii="Arial" w:hAnsi="Arial" w:cs="Arial"/>
          <w:sz w:val="28"/>
          <w:szCs w:val="28"/>
          <w:rtl/>
          <w:lang w:bidi="ar-SY"/>
        </w:rPr>
        <w:t>تحديد النقاط الحرجة وكيفية تداركها وضرورات نقل الموارد من حوض لأخر وذلك على مستوى كل حوض وأجزائه من  الحويضات، والمباشرة بتقدير الطلب على مستوى كل وحدة إدارية والاحتمالات المختلفة لمستوى النمو السكاني وصولاً للربط المائي على مستوى سورية .</w:t>
      </w:r>
    </w:p>
    <w:p w:rsidR="00552E06" w:rsidRDefault="00552E06" w:rsidP="00552E06">
      <w:pPr>
        <w:bidi/>
        <w:jc w:val="both"/>
        <w:rPr>
          <w:rFonts w:ascii="Arial" w:hAnsi="Arial" w:cs="Arial"/>
          <w:sz w:val="28"/>
          <w:szCs w:val="28"/>
          <w:rtl/>
          <w:lang w:bidi="ar-SY"/>
        </w:rPr>
      </w:pPr>
      <w:r w:rsidRPr="00C10D64">
        <w:rPr>
          <w:rFonts w:ascii="Arial" w:hAnsi="Arial" w:cs="Arial"/>
          <w:sz w:val="28"/>
          <w:szCs w:val="28"/>
          <w:rtl/>
          <w:lang w:bidi="ar-SY"/>
        </w:rPr>
        <w:t xml:space="preserve">على وزارة الري والموارد المائية تحديد حجم المياه القابلة للاستجرار من المياه الجوفية على مستوى الحوض والحويض اضافة إلى تحديد المياه المتاحة في السدود وغيرها وعلى وزارة الزراعة والاصلاح الزراعي الالتزام بهذه الارقام عند التخطيط للمساحات المروية </w:t>
      </w:r>
    </w:p>
    <w:p w:rsidR="00552E06" w:rsidRPr="00C10D64" w:rsidRDefault="00552E06" w:rsidP="00552E06">
      <w:pPr>
        <w:bidi/>
        <w:jc w:val="both"/>
        <w:rPr>
          <w:rFonts w:ascii="Arial" w:hAnsi="Arial" w:cs="Arial"/>
          <w:b/>
          <w:bCs/>
          <w:sz w:val="28"/>
          <w:szCs w:val="28"/>
          <w:u w:val="single"/>
          <w:rtl/>
          <w:lang w:bidi="ar-SY"/>
        </w:rPr>
      </w:pPr>
      <w:r w:rsidRPr="00C10D64">
        <w:rPr>
          <w:rFonts w:ascii="Arial" w:hAnsi="Arial" w:cs="Arial"/>
          <w:b/>
          <w:bCs/>
          <w:sz w:val="28"/>
          <w:szCs w:val="28"/>
          <w:u w:val="single"/>
          <w:rtl/>
          <w:lang w:bidi="ar-SY"/>
        </w:rPr>
        <w:t xml:space="preserve">سابعاً- وزارة الري والموارد المائية </w:t>
      </w:r>
    </w:p>
    <w:p w:rsidR="00552E06" w:rsidRPr="00C10D64" w:rsidRDefault="00552E06" w:rsidP="00552E06">
      <w:pPr>
        <w:bidi/>
        <w:ind w:right="-270"/>
        <w:jc w:val="both"/>
        <w:rPr>
          <w:rFonts w:ascii="Arial" w:hAnsi="Arial" w:cs="Arial"/>
          <w:sz w:val="28"/>
          <w:szCs w:val="28"/>
          <w:u w:val="single"/>
          <w:lang w:bidi="ar-SY"/>
        </w:rPr>
      </w:pPr>
      <w:r w:rsidRPr="00C10D64">
        <w:rPr>
          <w:rFonts w:ascii="Arial" w:hAnsi="Arial" w:cs="Arial"/>
          <w:sz w:val="28"/>
          <w:szCs w:val="28"/>
          <w:rtl/>
          <w:lang w:bidi="ar-SY"/>
        </w:rPr>
        <w:t xml:space="preserve">اعادة الاعتبار الى وزارة </w:t>
      </w:r>
      <w:r>
        <w:rPr>
          <w:rFonts w:ascii="Arial" w:hAnsi="Arial" w:cs="Arial" w:hint="cs"/>
          <w:sz w:val="28"/>
          <w:szCs w:val="28"/>
          <w:rtl/>
          <w:lang w:bidi="ar-SY"/>
        </w:rPr>
        <w:t xml:space="preserve"> الري </w:t>
      </w:r>
      <w:r w:rsidRPr="00C10D64">
        <w:rPr>
          <w:rFonts w:ascii="Arial" w:hAnsi="Arial" w:cs="Arial"/>
          <w:sz w:val="28"/>
          <w:szCs w:val="28"/>
          <w:rtl/>
          <w:lang w:bidi="ar-SY"/>
        </w:rPr>
        <w:t>الموارد المائية كوزارة سيادية لتتمكن من تذليل كافة الصعوبات التي يواجهها القطاع المائي، وتشكيل لجنة فنية لتحديد الهيكلية والجهات التي تتبع لها، مثلا وفق ما يلي</w:t>
      </w:r>
      <w:r w:rsidRPr="00C10D64">
        <w:rPr>
          <w:rFonts w:ascii="Arial" w:hAnsi="Arial" w:cs="Arial"/>
          <w:sz w:val="28"/>
          <w:szCs w:val="28"/>
          <w:u w:val="single"/>
          <w:rtl/>
          <w:lang w:bidi="ar-SY"/>
        </w:rPr>
        <w:t>:</w:t>
      </w:r>
    </w:p>
    <w:tbl>
      <w:tblPr>
        <w:tblStyle w:val="a4"/>
        <w:tblW w:w="10733" w:type="dxa"/>
        <w:tblInd w:w="-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3"/>
        <w:gridCol w:w="5040"/>
      </w:tblGrid>
      <w:tr w:rsidR="00552E06" w:rsidRPr="00C10D64" w:rsidTr="000F638E">
        <w:tc>
          <w:tcPr>
            <w:tcW w:w="10733" w:type="dxa"/>
            <w:gridSpan w:val="2"/>
            <w:hideMark/>
          </w:tcPr>
          <w:p w:rsidR="00552E06" w:rsidRPr="00C10D64" w:rsidRDefault="00552E06" w:rsidP="005411AE">
            <w:pPr>
              <w:bidi/>
              <w:spacing w:before="240"/>
              <w:ind w:left="-180"/>
              <w:jc w:val="center"/>
              <w:rPr>
                <w:rFonts w:ascii="Arial" w:hAnsi="Arial" w:cs="Arial"/>
                <w:sz w:val="28"/>
                <w:szCs w:val="28"/>
                <w:lang w:bidi="ar-SY"/>
              </w:rPr>
            </w:pPr>
            <w:r w:rsidRPr="00C10D64">
              <w:rPr>
                <w:rFonts w:ascii="Arial" w:hAnsi="Arial" w:cs="Arial"/>
                <w:sz w:val="28"/>
                <w:szCs w:val="28"/>
                <w:rtl/>
                <w:lang w:bidi="ar-SY"/>
              </w:rPr>
              <w:t>و</w:t>
            </w:r>
            <w:r>
              <w:rPr>
                <w:rFonts w:ascii="Arial" w:hAnsi="Arial" w:cs="Arial" w:hint="cs"/>
                <w:sz w:val="28"/>
                <w:szCs w:val="28"/>
                <w:rtl/>
                <w:lang w:bidi="ar-SY"/>
              </w:rPr>
              <w:t>وز</w:t>
            </w:r>
            <w:r w:rsidRPr="00C10D64">
              <w:rPr>
                <w:rFonts w:ascii="Arial" w:hAnsi="Arial" w:cs="Arial"/>
                <w:sz w:val="28"/>
                <w:szCs w:val="28"/>
                <w:rtl/>
                <w:lang w:bidi="ar-SY"/>
              </w:rPr>
              <w:t>ارة الري والموارد المائية</w:t>
            </w:r>
          </w:p>
        </w:tc>
      </w:tr>
      <w:tr w:rsidR="00552E06" w:rsidRPr="00C10D64" w:rsidTr="000F638E">
        <w:tc>
          <w:tcPr>
            <w:tcW w:w="5693" w:type="dxa"/>
            <w:hideMark/>
          </w:tcPr>
          <w:p w:rsidR="00552E06" w:rsidRPr="00C10D64" w:rsidRDefault="00552E06" w:rsidP="000F638E">
            <w:pPr>
              <w:bidi/>
              <w:spacing w:before="240"/>
              <w:jc w:val="both"/>
              <w:rPr>
                <w:rFonts w:ascii="Arial" w:hAnsi="Arial" w:cs="Arial"/>
                <w:sz w:val="28"/>
                <w:szCs w:val="28"/>
                <w:lang w:bidi="ar-SY"/>
              </w:rPr>
            </w:pPr>
            <w:r w:rsidRPr="00C10D64">
              <w:rPr>
                <w:rFonts w:ascii="Arial" w:hAnsi="Arial" w:cs="Arial"/>
                <w:sz w:val="28"/>
                <w:szCs w:val="28"/>
                <w:rtl/>
                <w:lang w:bidi="ar-SY"/>
              </w:rPr>
              <w:t xml:space="preserve">صيانة وتشغيل واعادة تأهيل مشاريع الري </w:t>
            </w:r>
          </w:p>
        </w:tc>
        <w:tc>
          <w:tcPr>
            <w:tcW w:w="5040" w:type="dxa"/>
            <w:hideMark/>
          </w:tcPr>
          <w:p w:rsidR="00552E06" w:rsidRPr="00C10D64" w:rsidRDefault="00552E06" w:rsidP="000F638E">
            <w:pPr>
              <w:bidi/>
              <w:spacing w:before="240"/>
              <w:ind w:right="430"/>
              <w:jc w:val="both"/>
              <w:rPr>
                <w:rFonts w:ascii="Arial" w:hAnsi="Arial" w:cs="Arial"/>
                <w:sz w:val="28"/>
                <w:szCs w:val="28"/>
                <w:rtl/>
                <w:lang w:bidi="ar-SY"/>
              </w:rPr>
            </w:pPr>
            <w:r w:rsidRPr="00C10D64">
              <w:rPr>
                <w:rFonts w:ascii="Arial" w:hAnsi="Arial" w:cs="Arial"/>
                <w:sz w:val="28"/>
                <w:szCs w:val="28"/>
                <w:rtl/>
                <w:lang w:bidi="ar-SY"/>
              </w:rPr>
              <w:t>المؤسسة العامة للري واستصلاح الأراضي</w:t>
            </w:r>
          </w:p>
        </w:tc>
      </w:tr>
      <w:tr w:rsidR="00552E06" w:rsidRPr="00C10D64" w:rsidTr="000F638E">
        <w:tc>
          <w:tcPr>
            <w:tcW w:w="5693" w:type="dxa"/>
            <w:hideMark/>
          </w:tcPr>
          <w:p w:rsidR="00552E06" w:rsidRPr="00C10D64" w:rsidRDefault="00552E06" w:rsidP="000F638E">
            <w:pPr>
              <w:bidi/>
              <w:spacing w:before="240"/>
              <w:jc w:val="both"/>
              <w:rPr>
                <w:rFonts w:ascii="Arial" w:hAnsi="Arial" w:cs="Arial"/>
                <w:sz w:val="28"/>
                <w:szCs w:val="28"/>
                <w:lang w:bidi="ar-SY"/>
              </w:rPr>
            </w:pPr>
            <w:r w:rsidRPr="00C10D64">
              <w:rPr>
                <w:rFonts w:ascii="Arial" w:hAnsi="Arial" w:cs="Arial"/>
                <w:sz w:val="28"/>
                <w:szCs w:val="28"/>
                <w:rtl/>
                <w:lang w:bidi="ar-SY"/>
              </w:rPr>
              <w:t xml:space="preserve">رصد وتحليل واقع  المياه  الجوفية والسطحية وتحديد المتاح للاستخدام من هذه الموارد على مستوى كل حوض </w:t>
            </w:r>
          </w:p>
        </w:tc>
        <w:tc>
          <w:tcPr>
            <w:tcW w:w="5040" w:type="dxa"/>
            <w:hideMark/>
          </w:tcPr>
          <w:p w:rsidR="00552E06" w:rsidRPr="00C10D64" w:rsidRDefault="00552E06" w:rsidP="000F638E">
            <w:pPr>
              <w:bidi/>
              <w:spacing w:before="240"/>
              <w:ind w:right="430"/>
              <w:jc w:val="both"/>
              <w:rPr>
                <w:rFonts w:ascii="Arial" w:hAnsi="Arial" w:cs="Arial"/>
                <w:sz w:val="28"/>
                <w:szCs w:val="28"/>
                <w:lang w:bidi="ar-SY"/>
              </w:rPr>
            </w:pPr>
            <w:r w:rsidRPr="00C10D64">
              <w:rPr>
                <w:rFonts w:ascii="Arial" w:hAnsi="Arial" w:cs="Arial"/>
                <w:sz w:val="28"/>
                <w:szCs w:val="28"/>
                <w:rtl/>
                <w:lang w:bidi="ar-SY"/>
              </w:rPr>
              <w:t>الهيئة العامة للموارد المائية</w:t>
            </w:r>
          </w:p>
        </w:tc>
      </w:tr>
      <w:tr w:rsidR="00552E06" w:rsidRPr="00C10D64" w:rsidTr="000F638E">
        <w:tc>
          <w:tcPr>
            <w:tcW w:w="5693" w:type="dxa"/>
            <w:hideMark/>
          </w:tcPr>
          <w:p w:rsidR="00552E06" w:rsidRPr="00C10D64" w:rsidRDefault="00552E06" w:rsidP="000F638E">
            <w:pPr>
              <w:bidi/>
              <w:spacing w:before="240"/>
              <w:jc w:val="both"/>
              <w:rPr>
                <w:rFonts w:ascii="Arial" w:hAnsi="Arial" w:cs="Arial"/>
                <w:sz w:val="28"/>
                <w:szCs w:val="28"/>
                <w:lang w:bidi="ar-SY"/>
              </w:rPr>
            </w:pPr>
            <w:r w:rsidRPr="00C10D64">
              <w:rPr>
                <w:rFonts w:ascii="Arial" w:hAnsi="Arial" w:cs="Arial"/>
                <w:sz w:val="28"/>
                <w:szCs w:val="28"/>
                <w:rtl/>
                <w:lang w:bidi="ar-SY"/>
              </w:rPr>
              <w:lastRenderedPageBreak/>
              <w:t>تقديم خدمات مياه الشرب والصرف الصحي</w:t>
            </w:r>
          </w:p>
        </w:tc>
        <w:tc>
          <w:tcPr>
            <w:tcW w:w="5040" w:type="dxa"/>
            <w:hideMark/>
          </w:tcPr>
          <w:p w:rsidR="00552E06" w:rsidRPr="00C10D64" w:rsidRDefault="00552E06" w:rsidP="000F638E">
            <w:pPr>
              <w:bidi/>
              <w:spacing w:before="240"/>
              <w:ind w:right="430"/>
              <w:jc w:val="both"/>
              <w:rPr>
                <w:rFonts w:ascii="Arial" w:hAnsi="Arial" w:cs="Arial"/>
                <w:sz w:val="28"/>
                <w:szCs w:val="28"/>
                <w:lang w:bidi="ar-SY"/>
              </w:rPr>
            </w:pPr>
            <w:r w:rsidRPr="00C10D64">
              <w:rPr>
                <w:rFonts w:ascii="Arial" w:hAnsi="Arial" w:cs="Arial"/>
                <w:sz w:val="28"/>
                <w:szCs w:val="28"/>
                <w:rtl/>
                <w:lang w:bidi="ar-SY"/>
              </w:rPr>
              <w:t>مؤسسات عامة لمياه الشرب والصرف الصحي</w:t>
            </w:r>
          </w:p>
        </w:tc>
      </w:tr>
      <w:tr w:rsidR="00552E06" w:rsidRPr="00C10D64" w:rsidTr="000F638E">
        <w:tc>
          <w:tcPr>
            <w:tcW w:w="5693" w:type="dxa"/>
            <w:hideMark/>
          </w:tcPr>
          <w:p w:rsidR="00552E06" w:rsidRPr="00C10D64" w:rsidRDefault="00552E06" w:rsidP="000F638E">
            <w:pPr>
              <w:bidi/>
              <w:spacing w:before="240"/>
              <w:rPr>
                <w:rFonts w:ascii="Arial" w:hAnsi="Arial" w:cs="Arial"/>
                <w:sz w:val="28"/>
                <w:szCs w:val="28"/>
                <w:lang w:bidi="ar-SY"/>
              </w:rPr>
            </w:pPr>
            <w:r>
              <w:rPr>
                <w:rFonts w:ascii="Arial" w:hAnsi="Arial" w:cs="Arial" w:hint="cs"/>
                <w:sz w:val="28"/>
                <w:szCs w:val="28"/>
                <w:rtl/>
                <w:lang w:val="en-US" w:bidi="ar-SY"/>
              </w:rPr>
              <w:t>و</w:t>
            </w:r>
            <w:r w:rsidRPr="00C10D64">
              <w:rPr>
                <w:rFonts w:ascii="Arial" w:hAnsi="Arial" w:cs="Arial"/>
                <w:sz w:val="28"/>
                <w:szCs w:val="28"/>
                <w:rtl/>
                <w:lang w:bidi="ar-SY"/>
              </w:rPr>
              <w:t>اعداد الدراسات والتصاميم على مبدا حسب الطلب للمشاريع الجديدة كأولوية والمشاريع القائمة لاحقا</w:t>
            </w:r>
          </w:p>
        </w:tc>
        <w:tc>
          <w:tcPr>
            <w:tcW w:w="5040" w:type="dxa"/>
            <w:hideMark/>
          </w:tcPr>
          <w:p w:rsidR="00552E06" w:rsidRPr="00C10D64" w:rsidRDefault="00552E06" w:rsidP="000F638E">
            <w:pPr>
              <w:bidi/>
              <w:spacing w:before="240"/>
              <w:ind w:right="430"/>
              <w:jc w:val="both"/>
              <w:rPr>
                <w:rFonts w:ascii="Arial" w:hAnsi="Arial" w:cs="Arial"/>
                <w:sz w:val="28"/>
                <w:szCs w:val="28"/>
                <w:lang w:bidi="ar-SY"/>
              </w:rPr>
            </w:pPr>
            <w:r w:rsidRPr="00C10D64">
              <w:rPr>
                <w:rFonts w:ascii="Arial" w:hAnsi="Arial" w:cs="Arial"/>
                <w:sz w:val="28"/>
                <w:szCs w:val="28"/>
                <w:rtl/>
                <w:lang w:bidi="ar-SY"/>
              </w:rPr>
              <w:t>الشركة العامة للدراسات المائية</w:t>
            </w:r>
          </w:p>
        </w:tc>
      </w:tr>
      <w:tr w:rsidR="00552E06" w:rsidRPr="00C10D64" w:rsidTr="000F638E">
        <w:tc>
          <w:tcPr>
            <w:tcW w:w="5693" w:type="dxa"/>
          </w:tcPr>
          <w:p w:rsidR="00552E06" w:rsidRPr="00C10D64" w:rsidRDefault="00552E06" w:rsidP="000F638E">
            <w:pPr>
              <w:bidi/>
              <w:spacing w:before="240"/>
              <w:ind w:left="159"/>
              <w:jc w:val="both"/>
              <w:rPr>
                <w:rFonts w:ascii="Arial" w:hAnsi="Arial" w:cs="Arial"/>
                <w:sz w:val="28"/>
                <w:szCs w:val="28"/>
                <w:lang w:bidi="ar-SY"/>
              </w:rPr>
            </w:pPr>
          </w:p>
        </w:tc>
        <w:tc>
          <w:tcPr>
            <w:tcW w:w="5040" w:type="dxa"/>
            <w:hideMark/>
          </w:tcPr>
          <w:p w:rsidR="00552E06" w:rsidRPr="00C10D64" w:rsidRDefault="00552E06" w:rsidP="000F638E">
            <w:pPr>
              <w:bidi/>
              <w:spacing w:before="240"/>
              <w:ind w:right="430"/>
              <w:jc w:val="both"/>
              <w:rPr>
                <w:rFonts w:ascii="Arial" w:hAnsi="Arial" w:cs="Arial"/>
                <w:sz w:val="28"/>
                <w:szCs w:val="28"/>
                <w:lang w:bidi="ar-SY"/>
              </w:rPr>
            </w:pPr>
            <w:r w:rsidRPr="00C10D64">
              <w:rPr>
                <w:rFonts w:ascii="Arial" w:hAnsi="Arial" w:cs="Arial"/>
                <w:sz w:val="28"/>
                <w:szCs w:val="28"/>
                <w:rtl/>
                <w:lang w:bidi="ar-SY"/>
              </w:rPr>
              <w:t>المركز الوطني لبحوث المياه</w:t>
            </w:r>
          </w:p>
        </w:tc>
      </w:tr>
      <w:tr w:rsidR="00552E06" w:rsidRPr="00C10D64" w:rsidTr="000F638E">
        <w:tc>
          <w:tcPr>
            <w:tcW w:w="5693" w:type="dxa"/>
          </w:tcPr>
          <w:p w:rsidR="00552E06" w:rsidRPr="00C10D64" w:rsidRDefault="00552E06" w:rsidP="000F638E">
            <w:pPr>
              <w:bidi/>
              <w:spacing w:before="240"/>
              <w:ind w:left="159"/>
              <w:jc w:val="both"/>
              <w:rPr>
                <w:rFonts w:ascii="Arial" w:hAnsi="Arial" w:cs="Arial"/>
                <w:sz w:val="28"/>
                <w:szCs w:val="28"/>
                <w:lang w:bidi="ar-SY"/>
              </w:rPr>
            </w:pPr>
          </w:p>
        </w:tc>
        <w:tc>
          <w:tcPr>
            <w:tcW w:w="5040" w:type="dxa"/>
          </w:tcPr>
          <w:p w:rsidR="00552E06" w:rsidRPr="00C10D64" w:rsidRDefault="00552E06" w:rsidP="000F638E">
            <w:pPr>
              <w:bidi/>
              <w:spacing w:before="240"/>
              <w:ind w:right="430"/>
              <w:jc w:val="both"/>
              <w:rPr>
                <w:rFonts w:ascii="Arial" w:hAnsi="Arial" w:cs="Arial"/>
                <w:sz w:val="28"/>
                <w:szCs w:val="28"/>
                <w:lang w:bidi="ar-SY"/>
              </w:rPr>
            </w:pPr>
            <w:r w:rsidRPr="00C10D64">
              <w:rPr>
                <w:rFonts w:ascii="Arial" w:hAnsi="Arial" w:cs="Arial"/>
                <w:sz w:val="28"/>
                <w:szCs w:val="28"/>
                <w:rtl/>
                <w:lang w:bidi="ar-SY"/>
              </w:rPr>
              <w:t>المركز الوطني للتدريب</w:t>
            </w:r>
          </w:p>
          <w:p w:rsidR="00552E06" w:rsidRPr="00C10D64" w:rsidRDefault="00552E06" w:rsidP="000F638E">
            <w:pPr>
              <w:bidi/>
              <w:spacing w:before="240"/>
              <w:ind w:right="430"/>
              <w:jc w:val="both"/>
              <w:rPr>
                <w:rFonts w:ascii="Arial" w:hAnsi="Arial" w:cs="Arial"/>
                <w:sz w:val="28"/>
                <w:szCs w:val="28"/>
                <w:rtl/>
                <w:lang w:bidi="ar-SY"/>
              </w:rPr>
            </w:pPr>
          </w:p>
          <w:p w:rsidR="00552E06" w:rsidRPr="00C10D64" w:rsidRDefault="00552E06" w:rsidP="000F638E">
            <w:pPr>
              <w:bidi/>
              <w:spacing w:before="240"/>
              <w:ind w:right="430"/>
              <w:jc w:val="both"/>
              <w:rPr>
                <w:rFonts w:ascii="Arial" w:hAnsi="Arial" w:cs="Arial"/>
                <w:sz w:val="28"/>
                <w:szCs w:val="28"/>
                <w:lang w:bidi="ar-SY"/>
              </w:rPr>
            </w:pPr>
          </w:p>
        </w:tc>
      </w:tr>
    </w:tbl>
    <w:p w:rsidR="00552E06" w:rsidRDefault="00552E06" w:rsidP="00552E06">
      <w:pPr>
        <w:bidi/>
        <w:jc w:val="both"/>
        <w:rPr>
          <w:rFonts w:ascii="Arial" w:hAnsi="Arial" w:cs="Arial"/>
          <w:sz w:val="28"/>
          <w:szCs w:val="28"/>
          <w:rtl/>
          <w:lang w:bidi="ar-SY"/>
        </w:rPr>
      </w:pPr>
    </w:p>
    <w:p w:rsidR="00552E06" w:rsidRDefault="00552E06">
      <w:pPr>
        <w:rPr>
          <w:lang w:bidi="ar-SY"/>
        </w:rPr>
      </w:pPr>
    </w:p>
    <w:sectPr w:rsidR="00552E06" w:rsidSect="00E15AC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57031"/>
    <w:multiLevelType w:val="hybridMultilevel"/>
    <w:tmpl w:val="3EA83994"/>
    <w:lvl w:ilvl="0" w:tplc="1812EEA2">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721A2B77"/>
    <w:multiLevelType w:val="hybridMultilevel"/>
    <w:tmpl w:val="29562D94"/>
    <w:lvl w:ilvl="0" w:tplc="AABA189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E06"/>
    <w:rsid w:val="00537842"/>
    <w:rsid w:val="005411AE"/>
    <w:rsid w:val="00552E06"/>
    <w:rsid w:val="009A2A06"/>
    <w:rsid w:val="00E15A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E06"/>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2E06"/>
    <w:pPr>
      <w:ind w:left="720"/>
      <w:contextualSpacing/>
    </w:pPr>
  </w:style>
  <w:style w:type="table" w:styleId="a4">
    <w:name w:val="Table Grid"/>
    <w:basedOn w:val="a1"/>
    <w:uiPriority w:val="39"/>
    <w:rsid w:val="00552E06"/>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E06"/>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2E06"/>
    <w:pPr>
      <w:ind w:left="720"/>
      <w:contextualSpacing/>
    </w:pPr>
  </w:style>
  <w:style w:type="table" w:styleId="a4">
    <w:name w:val="Table Grid"/>
    <w:basedOn w:val="a1"/>
    <w:uiPriority w:val="39"/>
    <w:rsid w:val="00552E06"/>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Allahham</dc:creator>
  <cp:lastModifiedBy>HP</cp:lastModifiedBy>
  <cp:revision>2</cp:revision>
  <dcterms:created xsi:type="dcterms:W3CDTF">2025-07-21T11:16:00Z</dcterms:created>
  <dcterms:modified xsi:type="dcterms:W3CDTF">2025-07-22T05:22:00Z</dcterms:modified>
</cp:coreProperties>
</file>